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jc w:val="center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枣强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县教育局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jc w:val="center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召开承办两会建议、提案工作安排会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4月15日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县教育局组织召开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承办两会建议、提案工作安排会。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会议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承办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工作进行了安排和部署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局机关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相关股室负责人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参加了会议。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会议要求各承办股室负责人：一是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要站位大局，提高思想认识，充分认识到建议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、提案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办理工作的重要性和价值性；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要加强组织领导，切实增强责任意识，牵头领导、承办股室要本着对人民群众高度负责的态度，努力提高建议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、提案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办理工作的质量和水平；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要规范办理，注重实效，深入完善办理机制，注重走访调研，督导考核，确保事事有交代，件件有回音。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441950" cy="4081145"/>
            <wp:effectExtent l="0" t="0" r="6350" b="14605"/>
            <wp:docPr id="2" name="图片 2" descr="微信图片_20190415150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4151505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1950" cy="408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2A21D9"/>
    <w:rsid w:val="4F5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2019-04-15T07:05:00Z</dcterms:created>
  <dc:creator>Administrator</dc:creator>
  <cp:lastModifiedBy>纪检办315</cp:lastModifiedBy>
  <cp:lastPrinted>2019-04-15T07:11:00Z</cp:lastPrinted>
  <dcterms:modified xsi:type="dcterms:W3CDTF">2019-05-08T07:35:56Z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